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D4" w:rsidRPr="00DF3CD4" w:rsidRDefault="00DF3CD4" w:rsidP="00DF3CD4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-8255</wp:posOffset>
                </wp:positionH>
                <wp:positionV relativeFrom="page">
                  <wp:posOffset>0</wp:posOffset>
                </wp:positionV>
                <wp:extent cx="7913370" cy="781050"/>
                <wp:effectExtent l="0" t="0" r="1143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4B04B02" id="Dikdörtgen 10" o:spid="_x0000_s1026" style="position:absolute;margin-left:-.65pt;margin-top:0;width:623.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" o:allowincell="f" fillcolor="red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787400"/>
                <wp:effectExtent l="0" t="0" r="24765" b="2794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4AF380F" id="Dikdörtgen 7" o:spid="_x0000_s1026" style="position:absolute;margin-left:0;margin-top:0;width:623.75pt;height:62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" o:allowincell="f" fillcolor="red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ABE1" id="Dikdörtgen 8" o:spid="_x0000_s1026" style="position:absolute;margin-left:31.7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" o:allowincell="f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76FE" id="Dikdörtgen 9" o:spid="_x0000_s1026" style="position:absolute;margin-left:556.15pt;margin-top:-21.05pt;width:7.15pt;height:88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hfXiMSwCAAA+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</w:p>
    <w:p w:rsidR="00DF3CD4" w:rsidRDefault="00D36B9D" w:rsidP="00D36B9D">
      <w:pPr>
        <w:spacing w:after="0" w:line="240" w:lineRule="auto"/>
        <w:ind w:left="2832" w:firstLine="708"/>
        <w:rPr>
          <w:rFonts w:ascii="Cambria" w:eastAsia="Times New Roman" w:hAnsi="Cambria" w:cs="Times New Roman"/>
          <w:sz w:val="36"/>
          <w:szCs w:val="36"/>
          <w:lang w:eastAsia="tr-TR"/>
        </w:rPr>
      </w:pPr>
      <w:r>
        <w:rPr>
          <w:noProof/>
          <w:lang w:eastAsia="tr-TR"/>
        </w:rPr>
        <w:drawing>
          <wp:inline distT="0" distB="0" distL="0" distR="0" wp14:anchorId="6D92A0DA" wp14:editId="2D31B6DE">
            <wp:extent cx="1200150" cy="1200150"/>
            <wp:effectExtent l="0" t="0" r="0" b="0"/>
            <wp:docPr id="1026" name="Picture 2" descr="https://www.csgb.gov.tr/media/79310/logo-arma-tr-kirmiz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csgb.gov.tr/media/79310/logo-arma-tr-kirmiz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36B9D" w:rsidRDefault="00D36B9D" w:rsidP="00D36B9D">
      <w:pPr>
        <w:spacing w:after="0" w:line="240" w:lineRule="auto"/>
        <w:ind w:left="2832" w:firstLine="708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D36B9D" w:rsidRDefault="00D36B9D" w:rsidP="00D36B9D">
      <w:pPr>
        <w:spacing w:after="0" w:line="240" w:lineRule="auto"/>
        <w:ind w:left="3540" w:right="-141" w:firstLine="708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T.C. </w:t>
      </w:r>
    </w:p>
    <w:p w:rsidR="00D36B9D" w:rsidRDefault="00D36B9D" w:rsidP="00D36B9D">
      <w:pPr>
        <w:spacing w:after="0" w:line="256" w:lineRule="auto"/>
        <w:ind w:right="-14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ÇALIŞMA VE SOSYAL GÜVENLİK BAKANLIĞI</w:t>
      </w:r>
    </w:p>
    <w:p w:rsidR="00D36B9D" w:rsidRDefault="00D36B9D" w:rsidP="00D36B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B9D" w:rsidRDefault="00D36B9D" w:rsidP="00D36B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İÇ DENETİM BAŞKANLIĞI</w:t>
      </w:r>
    </w:p>
    <w:p w:rsidR="00D36B9D" w:rsidRPr="00DF3CD4" w:rsidRDefault="00D36B9D" w:rsidP="00D36B9D">
      <w:pPr>
        <w:spacing w:after="0" w:line="240" w:lineRule="auto"/>
        <w:ind w:left="2832" w:firstLine="708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DF3CD4" w:rsidRPr="00DF3CD4" w:rsidRDefault="00DF3CD4" w:rsidP="00DF3CD4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CD4" w:rsidRPr="00DF3CD4" w:rsidRDefault="00DF3CD4" w:rsidP="00DF3CD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CD4" w:rsidRPr="00DF3CD4" w:rsidRDefault="00D36B9D" w:rsidP="00DF3CD4">
      <w:pPr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202</w:t>
      </w:r>
      <w:r w:rsidR="00DF3C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…</w:t>
      </w:r>
      <w:r w:rsidR="00DF3CD4" w:rsidRPr="00DF3C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YILI FAALİYET RAPORU</w:t>
      </w: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F3CD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ŞUBAT 20</w:t>
      </w:r>
      <w:r w:rsidR="00D36B9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…</w:t>
      </w:r>
    </w:p>
    <w:p w:rsid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tabs>
          <w:tab w:val="left" w:pos="880"/>
          <w:tab w:val="right" w:leader="dot" w:pos="9072"/>
        </w:tabs>
        <w:suppressAutoHyphens/>
        <w:spacing w:before="40" w:after="40" w:line="360" w:lineRule="auto"/>
        <w:ind w:left="238"/>
        <w:jc w:val="center"/>
        <w:rPr>
          <w:rFonts w:ascii="Times New Roman" w:eastAsia="Times New Roman" w:hAnsi="Times New Roman" w:cs="Times New Roman"/>
          <w:b/>
          <w:noProof/>
          <w:sz w:val="28"/>
          <w:lang w:eastAsia="tr-TR"/>
        </w:rPr>
      </w:pPr>
      <w:r w:rsidRPr="00DF3CD4">
        <w:rPr>
          <w:rFonts w:ascii="Times New Roman" w:eastAsia="Times New Roman" w:hAnsi="Times New Roman" w:cs="Times New Roman"/>
          <w:b/>
          <w:noProof/>
          <w:sz w:val="28"/>
          <w:lang w:eastAsia="tr-TR"/>
        </w:rPr>
        <w:t>İÇİNDEKİLER</w:t>
      </w:r>
    </w:p>
    <w:p w:rsidR="00DF3CD4" w:rsidRPr="00DF3CD4" w:rsidRDefault="00DF3CD4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fldChar w:fldCharType="begin"/>
      </w: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instrText xml:space="preserve"> TOC \o "1-3" \h \z \u </w:instrText>
      </w: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fldChar w:fldCharType="separate"/>
      </w:r>
      <w:hyperlink w:anchor="_Toc410730734" w:history="1">
        <w:r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SUNUŞ</w:t>
        </w:r>
        <w:r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5" w:history="1">
        <w:r w:rsidR="00DF3CD4"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I. GENEL BİLGİLER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_Toc410730735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Misyon ve Vizyon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instrText xml:space="preserve"> PAGEREF _Toc410730736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end"/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İç Denetim Birimine İlişkin Bilgiler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instrText xml:space="preserve"> PAGEREF _Toc410730737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end"/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8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Fiziksel Yapı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_Toc410730738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Örgüt Yapısı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_Toc410730739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3. Bilgi ve Teknolojik Kaynaklar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_Toc410730740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4. İnsan Kaynakları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_Toc410730741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2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5. Bütçe Ödeneği ve Harcama Durumu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_Toc410730742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4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C. Bakanlığın Teşkilat Şeması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5" w:history="1">
        <w:r w:rsidR="00DF3CD4"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II. AMAÇ ve HEDEFLER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İç Denetim Faaliyetinin Amaç ve Hedefleri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lang w:eastAsia="tr-TR"/>
        </w:rPr>
      </w:pPr>
      <w:hyperlink w:anchor="_Toc41073074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Temel Politikalar ve Öncelikler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8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III. FAALİYET VE PERFORMANS BİLGİLERİ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4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Program Dönemi Faaliyet ve Performans Bilgileri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Denetim Programı Gerçekleşme Durumu (Sapma Varsa Nedenleri)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Program Dışı Denetim ve Danışmanlık Faaliyetleri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2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3. Önem Düzeyi Yüksek Kritik Tespit ve Öneriler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4. Kabul Edilmeyen Bulgular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4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5. İzleme Faaliyetleri: Plan Dönemi Uygulanan-Uygulanmayan Öneriler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55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Plan Dönemi Faaliyet ve Performans Bilgileri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Denetim Planı Gerçekleşme Durumu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Denetim Evreni : Denetlenen-Denetlenmeyen Alanlar ve Planlamaya İlişkin Değerlendirme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8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C. Kalite Güvence ve Geliştirme Programı Uygulama Sonuçları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D. Program Dönemi Eğitim Faaliyetleri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Alınan Eğitimler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Verilen Eğitimler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2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IV. İÇ DENETİMİN KABİLİYET VE KAPASİTESİNİN DEĞERLENDİRİLMESİ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İç Denetim Faaliyetine İlişkin Kaynak Sınırlamaları ve Olası Etkileri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4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Alınacak/Alınması Gereken Tedbirler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5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V. İDARE DÜZEYİNDE ÖNEMLİ DEĞİŞİKLİKLER VE OLASI ETKİLERİ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Tanımlanmış Riskler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Mevcut Kontrollerin Etkinliği ve Yeterliliği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7E725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ar-SA"/>
        </w:rPr>
      </w:pPr>
      <w:hyperlink w:anchor="_Toc410730768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VI. KAPSAMLI GÖRÜŞ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Pr="00DF3CD4" w:rsidRDefault="00DF3CD4" w:rsidP="00DF3CD4">
      <w:pPr>
        <w:tabs>
          <w:tab w:val="left" w:pos="7905"/>
          <w:tab w:val="right" w:leader="dot" w:pos="91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3CD4">
        <w:rPr>
          <w:rFonts w:ascii="Times New Roman" w:eastAsia="Times New Roman" w:hAnsi="Times New Roman" w:cs="Times New Roman"/>
          <w:sz w:val="21"/>
          <w:szCs w:val="21"/>
          <w:lang w:eastAsia="tr-TR"/>
        </w:rPr>
        <w:lastRenderedPageBreak/>
        <w:fldChar w:fldCharType="end"/>
      </w: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F89" w:rsidRDefault="00422F89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422F89" w:rsidSect="00154A68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DF3CD4" w:rsidRDefault="00DF3CD4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4A68" w:rsidRPr="00DD287A" w:rsidRDefault="00154A68" w:rsidP="00154A6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7A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DD287A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154A68" w:rsidRDefault="00154A68" w:rsidP="00154A6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7A">
        <w:rPr>
          <w:rFonts w:ascii="Times New Roman" w:hAnsi="Times New Roman" w:cs="Times New Roman"/>
          <w:b/>
          <w:sz w:val="24"/>
          <w:szCs w:val="24"/>
        </w:rPr>
        <w:t>(X) İDARESİ İÇ DENETİM FAALİYET RAPORU</w:t>
      </w:r>
    </w:p>
    <w:p w:rsidR="00154A68" w:rsidRDefault="00154A68" w:rsidP="00154A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KAPAK</w:t>
      </w:r>
    </w:p>
    <w:p w:rsidR="00154A68" w:rsidRDefault="00154A68" w:rsidP="00154A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İÇ DENETİM BAŞKANLIĞININ SUNUŞU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I-GENEL BİLGİLER </w:t>
      </w:r>
    </w:p>
    <w:p w:rsidR="00154A68" w:rsidRDefault="00154A68" w:rsidP="00154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Misyon ve Vizyon </w:t>
      </w:r>
    </w:p>
    <w:p w:rsidR="00154A68" w:rsidRDefault="00154A68" w:rsidP="00154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Denetim Birimine İlişkin Bilgiler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Fiziksel Yapı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Örgüt Yapısı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ve Teknoloji Kaynaklar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 Kaynakları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Bütçe Ödeneği ve Harcama Durumu </w:t>
      </w:r>
    </w:p>
    <w:p w:rsidR="00154A68" w:rsidRDefault="00154A68" w:rsidP="00154A68">
      <w:pPr>
        <w:pStyle w:val="ListeParagraf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İdarenin Teşkilat Şeması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II-</w:t>
      </w:r>
      <w:r w:rsidRPr="00DD28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AMAÇ VE HEDEFLER </w:t>
      </w:r>
    </w:p>
    <w:p w:rsidR="00154A68" w:rsidRPr="00DD287A" w:rsidRDefault="00154A68" w:rsidP="00154A68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İç Denetim Faaliyetinin Amaç ve Hedefleri </w:t>
      </w:r>
    </w:p>
    <w:p w:rsidR="00154A68" w:rsidRDefault="00154A68" w:rsidP="00154A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Temel Politikalar ve Öncelikler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III- FAALİYET VE PERFORMANS BİLGİLERİ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Dönemi Faaliyet ve Performans Bilgileri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Programı Gerçekleştirme Durumu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Dışı Denetim ve Danışmanlık Faaliyetleri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Önem Düzeyi Yüksek Kritik Tespit ve Öneriler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Kabul Edilmeyen Bulgular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İzleme Faaliyetleri: Plan Dönemi Uygulanan – Uygulanmayan Öneriler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Dönemi Faaliyet ve Performans Bilgileri </w:t>
      </w:r>
    </w:p>
    <w:p w:rsidR="00154A68" w:rsidRDefault="00154A68" w:rsidP="00154A6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Planı </w:t>
      </w:r>
      <w:r w:rsidRPr="0059627B">
        <w:rPr>
          <w:rFonts w:ascii="Times New Roman" w:hAnsi="Times New Roman" w:cs="Times New Roman"/>
          <w:sz w:val="24"/>
          <w:szCs w:val="24"/>
        </w:rPr>
        <w:t>Gerçekleştirme Durumu</w:t>
      </w:r>
    </w:p>
    <w:p w:rsidR="00154A68" w:rsidRDefault="00154A68" w:rsidP="00154A6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Evreni: Denetlenen- Denetlenmeyen Alanlar ve Planlanmaya ilişkin değerlendirme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Güvence ve Geliştirme Programı Uygulama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Değerlendirme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Dış Değerlendirme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Performans Göstergeleri ve Gerçekleştirme Durumları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Dönemi Eğitim Faaliyetleri </w:t>
      </w:r>
    </w:p>
    <w:p w:rsidR="00154A68" w:rsidRDefault="00154A68" w:rsidP="00154A6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Alınan Eğitimler </w:t>
      </w:r>
    </w:p>
    <w:p w:rsidR="00154A68" w:rsidRDefault="00154A68" w:rsidP="00154A6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627B">
        <w:rPr>
          <w:rFonts w:ascii="Times New Roman" w:hAnsi="Times New Roman" w:cs="Times New Roman"/>
          <w:sz w:val="24"/>
          <w:szCs w:val="24"/>
        </w:rPr>
        <w:t xml:space="preserve"> Verilen Eğitimler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4FE">
        <w:rPr>
          <w:rFonts w:ascii="Times New Roman" w:hAnsi="Times New Roman" w:cs="Times New Roman"/>
          <w:b/>
          <w:sz w:val="24"/>
          <w:szCs w:val="24"/>
        </w:rPr>
        <w:t xml:space="preserve">IV  </w:t>
      </w:r>
      <w:r>
        <w:rPr>
          <w:rFonts w:ascii="Times New Roman" w:hAnsi="Times New Roman" w:cs="Times New Roman"/>
          <w:b/>
          <w:sz w:val="24"/>
          <w:szCs w:val="24"/>
        </w:rPr>
        <w:t xml:space="preserve">- İÇ DENETİMİN KABİLİYET VE KAPASİTENİN DEĞERLENDİRMESİ </w:t>
      </w:r>
    </w:p>
    <w:p w:rsidR="00154A68" w:rsidRPr="00A974FE" w:rsidRDefault="00154A68" w:rsidP="00154A6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Denetim faaliyetlerine ilişkin kaynak sınırlamaları ve olası etkileri </w:t>
      </w:r>
    </w:p>
    <w:p w:rsidR="00154A68" w:rsidRDefault="00154A68" w:rsidP="00154A68">
      <w:pPr>
        <w:pStyle w:val="ListeParagraf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974FE">
        <w:rPr>
          <w:rFonts w:ascii="Times New Roman" w:hAnsi="Times New Roman" w:cs="Times New Roman"/>
          <w:sz w:val="24"/>
          <w:szCs w:val="24"/>
        </w:rPr>
        <w:t>Alınacak/Alınması Gereken Tedbirler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974FE">
        <w:rPr>
          <w:rFonts w:ascii="Times New Roman" w:hAnsi="Times New Roman" w:cs="Times New Roman"/>
          <w:b/>
          <w:sz w:val="24"/>
          <w:szCs w:val="24"/>
        </w:rPr>
        <w:t xml:space="preserve">V – </w:t>
      </w:r>
      <w:r>
        <w:rPr>
          <w:rFonts w:ascii="Times New Roman" w:hAnsi="Times New Roman" w:cs="Times New Roman"/>
          <w:b/>
          <w:sz w:val="24"/>
          <w:szCs w:val="24"/>
        </w:rPr>
        <w:t xml:space="preserve"> İDARE DÜZEYİNDE ÖNEMLİ DEĞİŞİKLİKLER VE OLASI ETKİLERİ </w:t>
      </w:r>
    </w:p>
    <w:p w:rsidR="004648DC" w:rsidRDefault="00154A68" w:rsidP="00154A68">
      <w:pPr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t>VI – 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APSAMLI GÖRÜŞ </w:t>
      </w:r>
    </w:p>
    <w:sectPr w:rsidR="004648DC" w:rsidSect="006F2992">
      <w:footerReference w:type="default" r:id="rId8"/>
      <w:pgSz w:w="11906" w:h="16838"/>
      <w:pgMar w:top="851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57" w:rsidRDefault="007E7257" w:rsidP="00422F89">
      <w:pPr>
        <w:spacing w:after="0" w:line="240" w:lineRule="auto"/>
      </w:pPr>
      <w:r>
        <w:separator/>
      </w:r>
    </w:p>
  </w:endnote>
  <w:endnote w:type="continuationSeparator" w:id="0">
    <w:p w:rsidR="007E7257" w:rsidRDefault="007E7257" w:rsidP="0042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873270"/>
      <w:docPartObj>
        <w:docPartGallery w:val="Page Numbers (Bottom of Page)"/>
        <w:docPartUnique/>
      </w:docPartObj>
    </w:sdtPr>
    <w:sdtEndPr/>
    <w:sdtContent>
      <w:p w:rsidR="006F2992" w:rsidRDefault="006F2992" w:rsidP="006F2992">
        <w:pPr>
          <w:pStyle w:val="AltBilgi"/>
          <w:pBdr>
            <w:top w:val="single" w:sz="4" w:space="1" w:color="auto"/>
          </w:pBdr>
        </w:pPr>
        <w:r w:rsidRPr="00422F89">
          <w:rPr>
            <w:rFonts w:ascii="Times New Roman" w:hAnsi="Times New Roman" w:cs="Times New Roman"/>
            <w:b/>
            <w:color w:val="0070C0"/>
            <w:sz w:val="18"/>
          </w:rPr>
          <w:t>T.C.</w:t>
        </w:r>
        <w:r>
          <w:rPr>
            <w:rFonts w:ascii="Times New Roman" w:hAnsi="Times New Roman" w:cs="Times New Roman"/>
            <w:b/>
            <w:color w:val="0070C0"/>
            <w:sz w:val="18"/>
          </w:rPr>
          <w:t xml:space="preserve"> </w:t>
        </w:r>
        <w:r w:rsidR="00772F37">
          <w:rPr>
            <w:rFonts w:ascii="Times New Roman" w:hAnsi="Times New Roman" w:cs="Times New Roman"/>
            <w:b/>
            <w:color w:val="0070C0"/>
            <w:sz w:val="18"/>
          </w:rPr>
          <w:t>Çalışma v</w:t>
        </w:r>
        <w:r w:rsidRPr="00422F89">
          <w:rPr>
            <w:rFonts w:ascii="Times New Roman" w:hAnsi="Times New Roman" w:cs="Times New Roman"/>
            <w:b/>
            <w:color w:val="0070C0"/>
            <w:sz w:val="18"/>
          </w:rPr>
          <w:t>e Sosyal</w:t>
        </w:r>
        <w:r w:rsidR="00D36B9D">
          <w:rPr>
            <w:rFonts w:ascii="Times New Roman" w:hAnsi="Times New Roman" w:cs="Times New Roman"/>
            <w:b/>
            <w:color w:val="0070C0"/>
            <w:sz w:val="18"/>
          </w:rPr>
          <w:t xml:space="preserve"> Güvenlik </w:t>
        </w:r>
        <w:r w:rsidRPr="00422F89">
          <w:rPr>
            <w:rFonts w:ascii="Times New Roman" w:hAnsi="Times New Roman" w:cs="Times New Roman"/>
            <w:b/>
            <w:color w:val="0070C0"/>
            <w:sz w:val="18"/>
          </w:rPr>
          <w:t>Bakanlığı İç Denetim Başkanlığı     ………  Yılı Faaliyet Raporu</w:t>
        </w:r>
        <w:r>
          <w:rPr>
            <w:rFonts w:ascii="Times New Roman" w:hAnsi="Times New Roman" w:cs="Times New Roman"/>
            <w:b/>
            <w:color w:val="0070C0"/>
            <w:sz w:val="18"/>
          </w:rPr>
          <w:t xml:space="preserve">                   </w:t>
        </w:r>
        <w:r w:rsidRPr="006F2992">
          <w:rPr>
            <w:rFonts w:ascii="Times New Roman" w:hAnsi="Times New Roman" w:cs="Times New Roman"/>
            <w:b/>
            <w:color w:val="0070C0"/>
            <w:sz w:val="18"/>
          </w:rPr>
          <w:t xml:space="preserve"> </w:t>
        </w:r>
        <w:r w:rsidRPr="006F2992">
          <w:rPr>
            <w:b/>
          </w:rPr>
          <w:fldChar w:fldCharType="begin"/>
        </w:r>
        <w:r w:rsidRPr="006F2992">
          <w:rPr>
            <w:b/>
          </w:rPr>
          <w:instrText>PAGE   \* MERGEFORMAT</w:instrText>
        </w:r>
        <w:r w:rsidRPr="006F2992">
          <w:rPr>
            <w:b/>
          </w:rPr>
          <w:fldChar w:fldCharType="separate"/>
        </w:r>
        <w:r w:rsidR="00D36B9D">
          <w:rPr>
            <w:b/>
            <w:noProof/>
          </w:rPr>
          <w:t>1</w:t>
        </w:r>
        <w:r w:rsidRPr="006F2992">
          <w:rPr>
            <w:b/>
          </w:rPr>
          <w:fldChar w:fldCharType="end"/>
        </w:r>
      </w:p>
    </w:sdtContent>
  </w:sdt>
  <w:p w:rsidR="00422F89" w:rsidRPr="00422F89" w:rsidRDefault="00422F89" w:rsidP="006F2992">
    <w:pPr>
      <w:pStyle w:val="AltBilgi"/>
      <w:rPr>
        <w:rFonts w:ascii="Times New Roman" w:hAnsi="Times New Roman" w:cs="Times New Roman"/>
        <w:b/>
        <w:color w:val="0070C0"/>
        <w:sz w:val="18"/>
      </w:rPr>
    </w:pPr>
  </w:p>
  <w:p w:rsidR="006F2992" w:rsidRDefault="006F29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57" w:rsidRDefault="007E7257" w:rsidP="00422F89">
      <w:pPr>
        <w:spacing w:after="0" w:line="240" w:lineRule="auto"/>
      </w:pPr>
      <w:r>
        <w:separator/>
      </w:r>
    </w:p>
  </w:footnote>
  <w:footnote w:type="continuationSeparator" w:id="0">
    <w:p w:rsidR="007E7257" w:rsidRDefault="007E7257" w:rsidP="0042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CE5"/>
    <w:multiLevelType w:val="hybridMultilevel"/>
    <w:tmpl w:val="4CACDBEA"/>
    <w:lvl w:ilvl="0" w:tplc="21369F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3589"/>
    <w:multiLevelType w:val="hybridMultilevel"/>
    <w:tmpl w:val="FC2017E8"/>
    <w:lvl w:ilvl="0" w:tplc="4FBEC4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D7395"/>
    <w:multiLevelType w:val="hybridMultilevel"/>
    <w:tmpl w:val="A434ED68"/>
    <w:lvl w:ilvl="0" w:tplc="54CA564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03873"/>
    <w:multiLevelType w:val="hybridMultilevel"/>
    <w:tmpl w:val="0CE2BBF0"/>
    <w:lvl w:ilvl="0" w:tplc="681678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3B563D"/>
    <w:multiLevelType w:val="hybridMultilevel"/>
    <w:tmpl w:val="698EE5A0"/>
    <w:lvl w:ilvl="0" w:tplc="CD025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6563B"/>
    <w:multiLevelType w:val="hybridMultilevel"/>
    <w:tmpl w:val="059A3B8A"/>
    <w:lvl w:ilvl="0" w:tplc="30B853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7D4EF2"/>
    <w:multiLevelType w:val="hybridMultilevel"/>
    <w:tmpl w:val="D9FC4058"/>
    <w:lvl w:ilvl="0" w:tplc="EEF48E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B4B09"/>
    <w:multiLevelType w:val="hybridMultilevel"/>
    <w:tmpl w:val="BB52A988"/>
    <w:lvl w:ilvl="0" w:tplc="969A1D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035A3C"/>
    <w:multiLevelType w:val="hybridMultilevel"/>
    <w:tmpl w:val="6A6293A0"/>
    <w:lvl w:ilvl="0" w:tplc="57B05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0F"/>
    <w:rsid w:val="001329D9"/>
    <w:rsid w:val="00154A68"/>
    <w:rsid w:val="00263569"/>
    <w:rsid w:val="0027232E"/>
    <w:rsid w:val="002B3976"/>
    <w:rsid w:val="00422F89"/>
    <w:rsid w:val="004648DC"/>
    <w:rsid w:val="0058540D"/>
    <w:rsid w:val="006F2992"/>
    <w:rsid w:val="00772F37"/>
    <w:rsid w:val="007E7257"/>
    <w:rsid w:val="00A8676E"/>
    <w:rsid w:val="00B614E5"/>
    <w:rsid w:val="00BB7F58"/>
    <w:rsid w:val="00D36B9D"/>
    <w:rsid w:val="00D74D0F"/>
    <w:rsid w:val="00DF3CD4"/>
    <w:rsid w:val="00E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55F61"/>
  <w15:docId w15:val="{98F8DB26-40A9-4901-9536-C686AB22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A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2F89"/>
  </w:style>
  <w:style w:type="paragraph" w:styleId="AltBilgi">
    <w:name w:val="footer"/>
    <w:basedOn w:val="Normal"/>
    <w:link w:val="AltBilgiChar"/>
    <w:uiPriority w:val="99"/>
    <w:unhideWhenUsed/>
    <w:rsid w:val="0042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F89"/>
  </w:style>
  <w:style w:type="paragraph" w:styleId="BalonMetni">
    <w:name w:val="Balloon Text"/>
    <w:basedOn w:val="Normal"/>
    <w:link w:val="BalonMetniChar"/>
    <w:uiPriority w:val="99"/>
    <w:semiHidden/>
    <w:unhideWhenUsed/>
    <w:rsid w:val="001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Yasar Oktem</dc:creator>
  <cp:lastModifiedBy>Burak Gönencan</cp:lastModifiedBy>
  <cp:revision>6</cp:revision>
  <dcterms:created xsi:type="dcterms:W3CDTF">2019-01-21T13:41:00Z</dcterms:created>
  <dcterms:modified xsi:type="dcterms:W3CDTF">2024-11-20T06:58:00Z</dcterms:modified>
</cp:coreProperties>
</file>